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560" w:lineRule="exact"/>
        <w:jc w:val="center"/>
        <w:rPr>
          <w:rFonts w:hint="default" w:ascii="Times New Roman" w:hAnsi="Times New Roman" w:eastAsia="黑体"/>
          <w:sz w:val="36"/>
          <w:szCs w:val="36"/>
        </w:rPr>
      </w:pPr>
      <w:r>
        <w:rPr>
          <w:rFonts w:hint="default" w:ascii="Times New Roman" w:hAnsi="Times New Roman" w:eastAsia="黑体"/>
          <w:sz w:val="36"/>
          <w:szCs w:val="36"/>
        </w:rPr>
        <w:t>工业资源综合利用先进适用</w:t>
      </w:r>
      <w:r>
        <w:rPr>
          <w:rFonts w:hint="default" w:ascii="Times New Roman" w:hAnsi="Times New Roman" w:eastAsia="黑体"/>
          <w:sz w:val="36"/>
          <w:szCs w:val="36"/>
          <w:lang w:eastAsia="zh-CN"/>
        </w:rPr>
        <w:t>工艺技术设备</w:t>
      </w:r>
      <w:r>
        <w:rPr>
          <w:rFonts w:hint="default" w:ascii="Times New Roman" w:hAnsi="Times New Roman" w:eastAsia="黑体"/>
          <w:sz w:val="36"/>
          <w:szCs w:val="36"/>
        </w:rPr>
        <w:t>申报书</w:t>
      </w: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jc w:val="center"/>
        <w:rPr>
          <w:rFonts w:hint="default" w:ascii="Times New Roman" w:hAnsi="Times New Roman" w:eastAsia="黑体"/>
          <w:sz w:val="36"/>
          <w:szCs w:val="36"/>
        </w:rPr>
      </w:pPr>
    </w:p>
    <w:p>
      <w:pPr>
        <w:spacing w:line="560" w:lineRule="exact"/>
        <w:rPr>
          <w:rFonts w:hint="default" w:ascii="Times New Roman" w:hAnsi="Times New Roman" w:eastAsia="仿宋_GB2312" w:cs="Times New Roman"/>
          <w:spacing w:val="-12"/>
          <w:sz w:val="32"/>
          <w:szCs w:val="32"/>
          <w:u w:val="single"/>
        </w:rPr>
      </w:pPr>
      <w:r>
        <w:rPr>
          <w:rFonts w:hint="default" w:ascii="Times New Roman" w:hAnsi="Times New Roman" w:eastAsia="仿宋" w:cs="Times New Roman"/>
          <w:spacing w:val="-12"/>
          <w:sz w:val="32"/>
          <w:szCs w:val="32"/>
        </w:rPr>
        <w:t xml:space="preserve">        </w:t>
      </w:r>
      <w:r>
        <w:rPr>
          <w:rFonts w:hint="default" w:ascii="Times New Roman" w:hAnsi="Times New Roman" w:eastAsia="仿宋_GB2312" w:cs="Times New Roman"/>
          <w:spacing w:val="-12"/>
          <w:sz w:val="32"/>
          <w:szCs w:val="32"/>
        </w:rPr>
        <w:t xml:space="preserve"> 技 术 名 称：</w:t>
      </w:r>
      <w:r>
        <w:rPr>
          <w:rFonts w:hint="default" w:ascii="Times New Roman" w:hAnsi="Times New Roman" w:eastAsia="仿宋_GB2312" w:cs="Times New Roman"/>
          <w:spacing w:val="-12"/>
          <w:sz w:val="32"/>
          <w:szCs w:val="32"/>
          <w:u w:val="single"/>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申 报 单 位：</w:t>
      </w:r>
      <w:r>
        <w:rPr>
          <w:rFonts w:hint="default" w:ascii="Times New Roman" w:hAnsi="Times New Roman" w:eastAsia="仿宋_GB2312" w:cs="Times New Roman"/>
          <w:spacing w:val="-12"/>
          <w:sz w:val="32"/>
          <w:szCs w:val="32"/>
          <w:u w:val="single"/>
        </w:rPr>
        <w:t xml:space="preserve">                               </w:t>
      </w:r>
    </w:p>
    <w:p>
      <w:pPr>
        <w:spacing w:line="560" w:lineRule="exact"/>
        <w:jc w:val="center"/>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eastAsia"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rPr>
        <w:t xml:space="preserve">        </w:t>
      </w: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pacing w:val="-12"/>
          <w:sz w:val="32"/>
          <w:szCs w:val="32"/>
        </w:rPr>
        <w:t>所 属 范 围：</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工业固废</w:t>
      </w:r>
      <w:r>
        <w:rPr>
          <w:rFonts w:hint="eastAsia" w:ascii="Times New Roman" w:hAnsi="Times New Roman" w:eastAsia="仿宋_GB2312" w:cs="Times New Roman"/>
          <w:spacing w:val="-12"/>
          <w:sz w:val="32"/>
          <w:szCs w:val="32"/>
          <w:lang w:eastAsia="zh-CN"/>
        </w:rPr>
        <w:t>减量化</w:t>
      </w:r>
      <w:r>
        <w:rPr>
          <w:rFonts w:hint="default" w:ascii="Times New Roman" w:hAnsi="Times New Roman" w:eastAsia="仿宋_GB2312" w:cs="Times New Roman"/>
          <w:spacing w:val="-12"/>
          <w:sz w:val="32"/>
          <w:szCs w:val="32"/>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12"/>
          <w:sz w:val="32"/>
          <w:szCs w:val="32"/>
        </w:rPr>
        <w:t>再生资源</w:t>
      </w:r>
      <w:r>
        <w:rPr>
          <w:rFonts w:hint="eastAsia" w:ascii="Times New Roman" w:hAnsi="Times New Roman" w:eastAsia="仿宋_GB2312" w:cs="Times New Roman"/>
          <w:spacing w:val="-12"/>
          <w:sz w:val="32"/>
          <w:szCs w:val="32"/>
          <w:lang w:eastAsia="zh-CN"/>
        </w:rPr>
        <w:t>回收利用</w:t>
      </w:r>
    </w:p>
    <w:p>
      <w:pPr>
        <w:spacing w:line="560" w:lineRule="exact"/>
        <w:rPr>
          <w:rFonts w:hint="eastAsia" w:ascii="Times New Roman" w:hAnsi="Times New Roman" w:eastAsia="仿宋_GB2312" w:cs="Times New Roman"/>
          <w:spacing w:val="-12"/>
          <w:sz w:val="32"/>
          <w:szCs w:val="32"/>
        </w:rPr>
      </w:pPr>
      <w:r>
        <w:rPr>
          <w:rFonts w:hint="eastAsia" w:ascii="Times New Roman" w:hAnsi="Times New Roman" w:eastAsia="仿宋_GB2312" w:cs="Times New Roman"/>
          <w:spacing w:val="-12"/>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工业固废综合利用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再制造</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pacing w:val="-12"/>
          <w:sz w:val="32"/>
          <w:szCs w:val="32"/>
        </w:rPr>
      </w:pPr>
      <w:r>
        <w:rPr>
          <w:rFonts w:hint="default" w:ascii="Times New Roman" w:hAnsi="Times New Roman" w:eastAsia="仿宋_GB2312" w:cs="Times New Roman"/>
          <w:spacing w:val="-12"/>
          <w:sz w:val="32"/>
          <w:szCs w:val="32"/>
        </w:rPr>
        <w:t xml:space="preserve">         填 报 日 期：</w:t>
      </w:r>
      <w:r>
        <w:rPr>
          <w:rFonts w:hint="default" w:ascii="Times New Roman" w:hAnsi="Times New Roman" w:eastAsia="仿宋_GB2312" w:cs="Times New Roman"/>
          <w:spacing w:val="-12"/>
          <w:sz w:val="32"/>
          <w:szCs w:val="32"/>
          <w:u w:val="single"/>
        </w:rPr>
        <w:t xml:space="preserve">                                 </w:t>
      </w:r>
      <w:r>
        <w:rPr>
          <w:rFonts w:hint="default" w:ascii="Times New Roman" w:hAnsi="Times New Roman" w:eastAsia="仿宋_GB2312" w:cs="Times New Roman"/>
          <w:spacing w:val="-12"/>
          <w:sz w:val="32"/>
          <w:szCs w:val="32"/>
        </w:rPr>
        <w:t xml:space="preserve"> </w:t>
      </w:r>
    </w:p>
    <w:p>
      <w:pPr>
        <w:spacing w:line="560" w:lineRule="exact"/>
        <w:rPr>
          <w:rFonts w:hint="default" w:ascii="Times New Roman" w:hAnsi="Times New Roman" w:eastAsia="仿宋_GB2312" w:cs="Times New Roman"/>
          <w:spacing w:val="-12"/>
          <w:sz w:val="32"/>
          <w:szCs w:val="32"/>
        </w:rPr>
      </w:pPr>
    </w:p>
    <w:p>
      <w:pPr>
        <w:spacing w:line="56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工业和信息化部节能与综合利用司制</w:t>
      </w:r>
    </w:p>
    <w:p>
      <w:pPr>
        <w:numPr>
          <w:ilvl w:val="0"/>
          <w:numId w:val="0"/>
        </w:numPr>
        <w:spacing w:after="312" w:afterLines="100" w:line="560" w:lineRule="exact"/>
        <w:jc w:val="left"/>
        <w:rPr>
          <w:rFonts w:hint="default" w:ascii="Times New Roman" w:hAnsi="Times New Roman" w:eastAsia="黑体"/>
          <w:sz w:val="28"/>
          <w:szCs w:val="28"/>
        </w:rPr>
      </w:pPr>
      <w:r>
        <w:rPr>
          <w:rFonts w:hint="default" w:ascii="Times New Roman" w:hAnsi="Times New Roman" w:eastAsia="黑体"/>
          <w:sz w:val="28"/>
          <w:szCs w:val="28"/>
        </w:rPr>
        <w:t>一、申报单位基本情况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139"/>
        <w:gridCol w:w="1340"/>
        <w:gridCol w:w="334"/>
        <w:gridCol w:w="1056"/>
        <w:gridCol w:w="809"/>
        <w:gridCol w:w="340"/>
        <w:gridCol w:w="108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单位名称</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单位地址</w:t>
            </w:r>
          </w:p>
        </w:tc>
        <w:tc>
          <w:tcPr>
            <w:tcW w:w="7710" w:type="dxa"/>
            <w:gridSpan w:val="8"/>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法人代表</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电子邮箱</w:t>
            </w:r>
          </w:p>
        </w:tc>
        <w:tc>
          <w:tcPr>
            <w:tcW w:w="2813" w:type="dxa"/>
            <w:gridSpan w:val="3"/>
            <w:noWrap w:val="0"/>
            <w:vAlign w:val="center"/>
          </w:tcPr>
          <w:p>
            <w:pPr>
              <w:spacing w:line="400" w:lineRule="exact"/>
              <w:jc w:val="center"/>
              <w:rPr>
                <w:rFonts w:hint="default" w:ascii="Times New Roman" w:hAnsi="Times New Roman" w:eastAsia="仿宋_GB2312" w:cs="Times New Roman"/>
                <w:sz w:val="28"/>
                <w:szCs w:val="28"/>
              </w:rPr>
            </w:pPr>
          </w:p>
        </w:tc>
        <w:tc>
          <w:tcPr>
            <w:tcW w:w="1865"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传真</w:t>
            </w:r>
            <w:r>
              <w:rPr>
                <w:rFonts w:hint="default" w:ascii="Times New Roman" w:hAnsi="Times New Roman" w:eastAsia="仿宋_GB2312" w:cs="Times New Roman"/>
                <w:spacing w:val="-4"/>
                <w:sz w:val="28"/>
                <w:szCs w:val="28"/>
              </w:rPr>
              <w:t>（含区号）</w:t>
            </w:r>
          </w:p>
        </w:tc>
        <w:tc>
          <w:tcPr>
            <w:tcW w:w="3032" w:type="dxa"/>
            <w:gridSpan w:val="3"/>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单位性质</w:t>
            </w:r>
          </w:p>
        </w:tc>
        <w:tc>
          <w:tcPr>
            <w:tcW w:w="1139" w:type="dxa"/>
            <w:noWrap w:val="0"/>
            <w:vAlign w:val="center"/>
          </w:tcPr>
          <w:p>
            <w:pPr>
              <w:spacing w:line="400" w:lineRule="exact"/>
              <w:jc w:val="center"/>
              <w:rPr>
                <w:rFonts w:hint="default" w:ascii="Times New Roman" w:hAnsi="Times New Roman" w:eastAsia="仿宋_GB2312" w:cs="Times New Roman"/>
                <w:sz w:val="28"/>
                <w:szCs w:val="28"/>
              </w:rPr>
            </w:pPr>
          </w:p>
        </w:tc>
        <w:tc>
          <w:tcPr>
            <w:tcW w:w="134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注册时间</w:t>
            </w:r>
          </w:p>
        </w:tc>
        <w:tc>
          <w:tcPr>
            <w:tcW w:w="1390"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注册资产（万元）</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总资产（万元）</w:t>
            </w:r>
          </w:p>
        </w:tc>
        <w:tc>
          <w:tcPr>
            <w:tcW w:w="1139" w:type="dxa"/>
            <w:noWrap w:val="0"/>
            <w:vAlign w:val="center"/>
          </w:tcPr>
          <w:p>
            <w:pPr>
              <w:snapToGrid w:val="0"/>
              <w:jc w:val="center"/>
              <w:rPr>
                <w:rFonts w:hint="default" w:ascii="Times New Roman" w:hAnsi="Times New Roman" w:eastAsia="仿宋_GB2312" w:cs="Times New Roman"/>
                <w:sz w:val="28"/>
                <w:szCs w:val="28"/>
              </w:rPr>
            </w:pPr>
          </w:p>
        </w:tc>
        <w:tc>
          <w:tcPr>
            <w:tcW w:w="134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固定资产（万元）</w:t>
            </w:r>
          </w:p>
        </w:tc>
        <w:tc>
          <w:tcPr>
            <w:tcW w:w="1390" w:type="dxa"/>
            <w:gridSpan w:val="2"/>
            <w:noWrap w:val="0"/>
            <w:vAlign w:val="center"/>
          </w:tcPr>
          <w:p>
            <w:pPr>
              <w:snapToGrid w:val="0"/>
              <w:jc w:val="center"/>
              <w:rPr>
                <w:rFonts w:hint="default" w:ascii="Times New Roman" w:hAnsi="Times New Roman" w:eastAsia="仿宋_GB2312" w:cs="Times New Roman"/>
                <w:sz w:val="28"/>
                <w:szCs w:val="28"/>
              </w:rPr>
            </w:pPr>
          </w:p>
        </w:tc>
        <w:tc>
          <w:tcPr>
            <w:tcW w:w="2230" w:type="dxa"/>
            <w:gridSpan w:val="3"/>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资产负债率</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职工人数</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3620" w:type="dxa"/>
            <w:gridSpan w:val="5"/>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工程技术人员人数</w:t>
            </w:r>
          </w:p>
        </w:tc>
        <w:tc>
          <w:tcPr>
            <w:tcW w:w="1611" w:type="dxa"/>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近3年经营情况</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主营业务</w:t>
            </w: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销售收入（万元）</w:t>
            </w: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9</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8</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jc w:val="center"/>
        </w:trPr>
        <w:tc>
          <w:tcPr>
            <w:tcW w:w="1986"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201</w:t>
            </w:r>
            <w:r>
              <w:rPr>
                <w:rFonts w:ascii="Times New Roman" w:hAnsi="Times New Roman" w:eastAsia="仿宋_GB2312" w:cs="Times New Roman"/>
                <w:sz w:val="28"/>
                <w:szCs w:val="28"/>
              </w:rPr>
              <w:t>7</w:t>
            </w:r>
            <w:r>
              <w:rPr>
                <w:rFonts w:hint="default" w:ascii="Times New Roman" w:hAnsi="Times New Roman" w:eastAsia="仿宋_GB2312" w:cs="Times New Roman"/>
                <w:sz w:val="28"/>
                <w:szCs w:val="28"/>
              </w:rPr>
              <w:t>年</w:t>
            </w:r>
          </w:p>
        </w:tc>
        <w:tc>
          <w:tcPr>
            <w:tcW w:w="2479" w:type="dxa"/>
            <w:gridSpan w:val="2"/>
            <w:noWrap w:val="0"/>
            <w:vAlign w:val="center"/>
          </w:tcPr>
          <w:p>
            <w:pPr>
              <w:spacing w:line="400" w:lineRule="exact"/>
              <w:jc w:val="center"/>
              <w:rPr>
                <w:rFonts w:hint="default" w:ascii="Times New Roman" w:hAnsi="Times New Roman" w:eastAsia="仿宋_GB2312" w:cs="Times New Roman"/>
                <w:sz w:val="28"/>
                <w:szCs w:val="28"/>
              </w:rPr>
            </w:pPr>
          </w:p>
        </w:tc>
        <w:tc>
          <w:tcPr>
            <w:tcW w:w="2539" w:type="dxa"/>
            <w:gridSpan w:val="4"/>
            <w:noWrap w:val="0"/>
            <w:vAlign w:val="center"/>
          </w:tcPr>
          <w:p>
            <w:pPr>
              <w:spacing w:line="400" w:lineRule="exact"/>
              <w:jc w:val="center"/>
              <w:rPr>
                <w:rFonts w:hint="default" w:ascii="Times New Roman" w:hAnsi="Times New Roman" w:eastAsia="仿宋_GB2312" w:cs="Times New Roman"/>
                <w:sz w:val="28"/>
                <w:szCs w:val="28"/>
              </w:rPr>
            </w:pPr>
          </w:p>
        </w:tc>
        <w:tc>
          <w:tcPr>
            <w:tcW w:w="2692" w:type="dxa"/>
            <w:gridSpan w:val="2"/>
            <w:noWrap w:val="0"/>
            <w:vAlign w:val="center"/>
          </w:tcPr>
          <w:p>
            <w:pPr>
              <w:spacing w:line="400" w:lineRule="exact"/>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770" w:hRule="atLeast"/>
          <w:jc w:val="center"/>
        </w:trPr>
        <w:tc>
          <w:tcPr>
            <w:tcW w:w="9696" w:type="dxa"/>
            <w:gridSpan w:val="9"/>
            <w:noWrap w:val="0"/>
            <w:vAlign w:val="top"/>
          </w:tcPr>
          <w:p>
            <w:pPr>
              <w:spacing w:line="400" w:lineRule="exact"/>
              <w:rPr>
                <w:rFonts w:hint="default" w:ascii="Times New Roman" w:hAnsi="Times New Roman" w:eastAsia="仿宋_GB2312" w:cs="Times New Roman"/>
                <w:spacing w:val="-12"/>
                <w:sz w:val="28"/>
                <w:szCs w:val="28"/>
              </w:rPr>
            </w:pPr>
            <w:r>
              <w:rPr>
                <w:rFonts w:hint="default" w:ascii="Times New Roman" w:hAnsi="Times New Roman" w:eastAsia="仿宋_GB2312" w:cs="Times New Roman"/>
                <w:spacing w:val="-12"/>
                <w:sz w:val="28"/>
                <w:szCs w:val="28"/>
              </w:rPr>
              <w:t>申报单位实施推广能力及方式（包括承担设计、组织实施、技术配套、后续服务等）</w:t>
            </w:r>
          </w:p>
          <w:p>
            <w:pPr>
              <w:spacing w:line="400" w:lineRule="exact"/>
              <w:rPr>
                <w:rFonts w:hint="default" w:ascii="Times New Roman" w:hAnsi="Times New Roman" w:eastAsia="仿宋_GB2312" w:cs="Times New Roman"/>
                <w:sz w:val="28"/>
                <w:szCs w:val="28"/>
              </w:rPr>
            </w:pPr>
          </w:p>
        </w:tc>
      </w:tr>
    </w:tbl>
    <w:p>
      <w:pPr>
        <w:numPr>
          <w:ilvl w:val="0"/>
          <w:numId w:val="0"/>
        </w:numPr>
        <w:spacing w:after="156" w:afterLines="50" w:line="560" w:lineRule="exact"/>
        <w:rPr>
          <w:rFonts w:hint="default" w:ascii="Times New Roman" w:hAnsi="Times New Roman" w:eastAsia="黑体"/>
          <w:sz w:val="28"/>
          <w:szCs w:val="28"/>
        </w:rPr>
      </w:pPr>
      <w:r>
        <w:rPr>
          <w:rFonts w:hint="default" w:ascii="Times New Roman" w:hAnsi="Times New Roman" w:eastAsia="黑体"/>
          <w:sz w:val="28"/>
          <w:szCs w:val="28"/>
        </w:rPr>
        <w:t>二、技术</w:t>
      </w:r>
      <w:r>
        <w:rPr>
          <w:rFonts w:hint="eastAsia" w:ascii="Times New Roman" w:hAnsi="Times New Roman" w:eastAsia="黑体"/>
          <w:sz w:val="28"/>
          <w:szCs w:val="28"/>
          <w:lang w:eastAsia="zh-CN"/>
        </w:rPr>
        <w:t>设备</w:t>
      </w:r>
      <w:r>
        <w:rPr>
          <w:rFonts w:hint="default" w:ascii="Times New Roman" w:hAnsi="Times New Roman" w:eastAsia="黑体"/>
          <w:sz w:val="28"/>
          <w:szCs w:val="28"/>
        </w:rPr>
        <w:t>情况</w:t>
      </w:r>
    </w:p>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（一）基本情况</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2592"/>
        <w:gridCol w:w="590"/>
        <w:gridCol w:w="1471"/>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83"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名称</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12"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适用领域</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47"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技术水平</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国际领先；2. 国际先进；3. 国内领先；4.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研制时间</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atLeast"/>
        </w:trPr>
        <w:tc>
          <w:tcPr>
            <w:tcW w:w="2080"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产业化应用的时间</w:t>
            </w:r>
          </w:p>
        </w:tc>
        <w:tc>
          <w:tcPr>
            <w:tcW w:w="3182" w:type="dxa"/>
            <w:gridSpan w:val="2"/>
            <w:noWrap w:val="0"/>
            <w:vAlign w:val="center"/>
          </w:tcPr>
          <w:p>
            <w:pPr>
              <w:snapToGrid w:val="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w:t>
            </w:r>
          </w:p>
        </w:tc>
        <w:tc>
          <w:tcPr>
            <w:tcW w:w="1471" w:type="dxa"/>
            <w:noWrap w:val="0"/>
            <w:vAlign w:val="center"/>
          </w:tcPr>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连续正常</w:t>
            </w:r>
          </w:p>
          <w:p>
            <w:pPr>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运行时间</w:t>
            </w:r>
          </w:p>
        </w:tc>
        <w:tc>
          <w:tcPr>
            <w:tcW w:w="2967" w:type="dxa"/>
            <w:noWrap w:val="0"/>
            <w:vAlign w:val="center"/>
          </w:tcPr>
          <w:p>
            <w:pPr>
              <w:snapToGrid w:val="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86"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知识产权情况</w:t>
            </w:r>
          </w:p>
        </w:tc>
        <w:tc>
          <w:tcPr>
            <w:tcW w:w="7620" w:type="dxa"/>
            <w:gridSpan w:val="4"/>
            <w:noWrap w:val="0"/>
            <w:vAlign w:val="top"/>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（说明该技术知识产权归属情况，授权使用情况，专利获取及应用情况）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00" w:hRule="atLeast"/>
        </w:trPr>
        <w:tc>
          <w:tcPr>
            <w:tcW w:w="2080"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获奖及技术评估、鉴定情况</w:t>
            </w:r>
          </w:p>
        </w:tc>
        <w:tc>
          <w:tcPr>
            <w:tcW w:w="7620" w:type="dxa"/>
            <w:gridSpan w:val="4"/>
            <w:noWrap w:val="0"/>
            <w:vAlign w:val="top"/>
          </w:tcPr>
          <w:p>
            <w:pPr>
              <w:spacing w:line="400" w:lineRule="exact"/>
              <w:rPr>
                <w:rFonts w:ascii="Times New Roman" w:hAnsi="Times New Roman"/>
                <w:szCs w:val="21"/>
              </w:rPr>
            </w:pPr>
            <w:r>
              <w:rPr>
                <w:rFonts w:hint="default" w:ascii="Times New Roman" w:hAnsi="Times New Roman" w:eastAsia="仿宋_GB2312" w:cs="Times New Roman"/>
                <w:sz w:val="28"/>
                <w:szCs w:val="28"/>
              </w:rPr>
              <w:t>（填写奖项（技术评估/鉴定）名称、颁奖（技术评估/鉴定）单位、获奖（技术评估/鉴定）等级和时间）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30" w:hRule="atLeast"/>
        </w:trPr>
        <w:tc>
          <w:tcPr>
            <w:tcW w:w="2080" w:type="dxa"/>
            <w:vMerge w:val="restart"/>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已列入的国家、省</w:t>
            </w:r>
            <w:r>
              <w:rPr>
                <w:rFonts w:hint="default" w:ascii="Times New Roman" w:hAnsi="Times New Roman" w:eastAsia="仿宋_GB2312" w:cs="Times New Roman"/>
                <w:spacing w:val="-30"/>
                <w:sz w:val="28"/>
                <w:szCs w:val="28"/>
              </w:rPr>
              <w:t>（部）</w:t>
            </w:r>
            <w:r>
              <w:rPr>
                <w:rFonts w:hint="default" w:ascii="Times New Roman" w:hAnsi="Times New Roman" w:eastAsia="仿宋_GB2312" w:cs="Times New Roman"/>
                <w:sz w:val="28"/>
                <w:szCs w:val="28"/>
              </w:rPr>
              <w:t>级推广计划</w:t>
            </w:r>
          </w:p>
        </w:tc>
        <w:tc>
          <w:tcPr>
            <w:tcW w:w="2592"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计划名称</w:t>
            </w:r>
          </w:p>
        </w:tc>
        <w:tc>
          <w:tcPr>
            <w:tcW w:w="2061" w:type="dxa"/>
            <w:gridSpan w:val="2"/>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计划管理部门</w:t>
            </w:r>
          </w:p>
        </w:tc>
        <w:tc>
          <w:tcPr>
            <w:tcW w:w="2967" w:type="dxa"/>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计划年度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vMerge w:val="continue"/>
            <w:noWrap w:val="0"/>
            <w:vAlign w:val="center"/>
          </w:tcPr>
          <w:p>
            <w:pPr>
              <w:spacing w:line="400" w:lineRule="exact"/>
              <w:jc w:val="center"/>
              <w:rPr>
                <w:rFonts w:hint="default" w:ascii="Times New Roman" w:hAnsi="Times New Roman" w:eastAsia="仿宋_GB2312" w:cs="Times New Roman"/>
                <w:sz w:val="28"/>
                <w:szCs w:val="28"/>
              </w:rPr>
            </w:pPr>
          </w:p>
        </w:tc>
        <w:tc>
          <w:tcPr>
            <w:tcW w:w="2592" w:type="dxa"/>
            <w:noWrap w:val="0"/>
            <w:vAlign w:val="center"/>
          </w:tcPr>
          <w:p>
            <w:pPr>
              <w:spacing w:line="400" w:lineRule="exact"/>
              <w:rPr>
                <w:rFonts w:hint="default" w:ascii="Times New Roman" w:hAnsi="Times New Roman" w:eastAsia="仿宋_GB2312" w:cs="Times New Roman"/>
                <w:sz w:val="28"/>
                <w:szCs w:val="28"/>
              </w:rPr>
            </w:pPr>
          </w:p>
        </w:tc>
        <w:tc>
          <w:tcPr>
            <w:tcW w:w="2061" w:type="dxa"/>
            <w:gridSpan w:val="2"/>
            <w:noWrap w:val="0"/>
            <w:vAlign w:val="center"/>
          </w:tcPr>
          <w:p>
            <w:pPr>
              <w:spacing w:line="400" w:lineRule="exact"/>
              <w:rPr>
                <w:rFonts w:hint="default" w:ascii="Times New Roman" w:hAnsi="Times New Roman" w:eastAsia="仿宋_GB2312" w:cs="Times New Roman"/>
                <w:sz w:val="28"/>
                <w:szCs w:val="28"/>
              </w:rPr>
            </w:pPr>
          </w:p>
        </w:tc>
        <w:tc>
          <w:tcPr>
            <w:tcW w:w="2967" w:type="dxa"/>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0" w:hRule="atLeast"/>
        </w:trPr>
        <w:tc>
          <w:tcPr>
            <w:tcW w:w="2080" w:type="dxa"/>
            <w:noWrap w:val="0"/>
            <w:vAlign w:val="center"/>
          </w:tcPr>
          <w:p>
            <w:pPr>
              <w:snapToGrid w:val="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是否纳入其他目录</w:t>
            </w:r>
          </w:p>
        </w:tc>
        <w:tc>
          <w:tcPr>
            <w:tcW w:w="7620" w:type="dxa"/>
            <w:gridSpan w:val="4"/>
            <w:noWrap w:val="0"/>
            <w:vAlign w:val="center"/>
          </w:tcPr>
          <w:p>
            <w:pPr>
              <w:spacing w:line="4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□是（曾纳入其他目录名称、年度：</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 xml:space="preserve">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79" w:hRule="atLeast"/>
        </w:trPr>
        <w:tc>
          <w:tcPr>
            <w:tcW w:w="9700" w:type="dxa"/>
            <w:gridSpan w:val="5"/>
            <w:noWrap w:val="0"/>
            <w:vAlign w:val="top"/>
          </w:tcPr>
          <w:p>
            <w:pPr>
              <w:spacing w:line="560" w:lineRule="exact"/>
              <w:rPr>
                <w:rFonts w:hint="default" w:ascii="Times New Roman" w:hAnsi="Times New Roman" w:eastAsia="仿宋_GB2312" w:cs="Times New Roman"/>
                <w:spacing w:val="-4"/>
                <w:sz w:val="28"/>
                <w:szCs w:val="28"/>
              </w:rPr>
            </w:pPr>
            <w:r>
              <w:rPr>
                <w:rFonts w:hint="default" w:ascii="Times New Roman" w:hAnsi="Times New Roman" w:eastAsia="仿宋_GB2312" w:cs="Times New Roman"/>
                <w:spacing w:val="-4"/>
                <w:sz w:val="28"/>
                <w:szCs w:val="28"/>
              </w:rPr>
              <w:t>技术（</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）描述（基本原理、工艺路线（</w:t>
            </w:r>
            <w:r>
              <w:rPr>
                <w:rFonts w:hint="eastAsia" w:ascii="Times New Roman" w:hAnsi="Times New Roman" w:eastAsia="仿宋_GB2312" w:cs="Times New Roman"/>
                <w:spacing w:val="-4"/>
                <w:sz w:val="28"/>
                <w:szCs w:val="28"/>
                <w:lang w:eastAsia="zh-CN"/>
              </w:rPr>
              <w:t>设备</w:t>
            </w:r>
            <w:r>
              <w:rPr>
                <w:rFonts w:hint="default" w:ascii="Times New Roman" w:hAnsi="Times New Roman" w:eastAsia="仿宋_GB2312" w:cs="Times New Roman"/>
                <w:spacing w:val="-4"/>
                <w:sz w:val="28"/>
                <w:szCs w:val="28"/>
              </w:rPr>
              <w:t>结构）、核心技术（部件）、综合利用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规模和能力范围、综合利用</w:t>
            </w:r>
            <w:r>
              <w:rPr>
                <w:rFonts w:hint="eastAsia" w:ascii="Times New Roman" w:hAnsi="Times New Roman" w:eastAsia="仿宋_GB2312" w:cs="Times New Roman"/>
                <w:spacing w:val="-4"/>
                <w:sz w:val="28"/>
                <w:szCs w:val="28"/>
                <w:lang w:eastAsia="zh-CN"/>
              </w:rPr>
              <w:t>（再制造）</w:t>
            </w:r>
            <w:r>
              <w:rPr>
                <w:rFonts w:hint="default" w:ascii="Times New Roman" w:hAnsi="Times New Roman" w:eastAsia="仿宋_GB2312" w:cs="Times New Roman"/>
                <w:spacing w:val="-4"/>
                <w:sz w:val="28"/>
                <w:szCs w:val="28"/>
              </w:rPr>
              <w:t>产品达标情况、污染防治设施、推广的意义和必要性、市场前景等）</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（二）主要技术经济指标和污染控制指标</w:t>
      </w:r>
    </w:p>
    <w:tbl>
      <w:tblPr>
        <w:tblStyle w:val="6"/>
        <w:tblW w:w="0" w:type="auto"/>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77" w:hRule="atLeast"/>
        </w:trPr>
        <w:tc>
          <w:tcPr>
            <w:tcW w:w="9670" w:type="dxa"/>
            <w:noWrap w:val="0"/>
            <w:vAlign w:val="top"/>
          </w:tcPr>
          <w:p>
            <w:pPr>
              <w:spacing w:line="400" w:lineRule="exac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主要技术指标描述</w:t>
            </w:r>
            <w:r>
              <w:rPr>
                <w:rFonts w:hint="eastAsia" w:ascii="仿宋_GB2312" w:hAnsi="仿宋_GB2312" w:eastAsia="仿宋_GB2312" w:cs="仿宋_GB2312"/>
                <w:sz w:val="28"/>
                <w:szCs w:val="28"/>
                <w:lang w:eastAsia="zh-CN"/>
              </w:rPr>
              <w:t>〔</w:t>
            </w:r>
            <w:r>
              <w:rPr>
                <w:rFonts w:hint="default" w:ascii="Times New Roman" w:hAnsi="Times New Roman" w:eastAsia="仿宋_GB2312" w:cs="Times New Roman"/>
                <w:sz w:val="28"/>
                <w:szCs w:val="28"/>
              </w:rPr>
              <w:t>综合利用</w:t>
            </w:r>
            <w:r>
              <w:rPr>
                <w:rFonts w:hint="eastAsia" w:ascii="Times New Roman" w:hAnsi="Times New Roman" w:eastAsia="仿宋_GB2312" w:cs="Times New Roman"/>
                <w:sz w:val="28"/>
                <w:szCs w:val="28"/>
                <w:lang w:eastAsia="zh-CN"/>
              </w:rPr>
              <w:t>（再制造）</w:t>
            </w:r>
            <w:r>
              <w:rPr>
                <w:rFonts w:hint="default" w:ascii="Times New Roman" w:hAnsi="Times New Roman" w:eastAsia="仿宋_GB2312" w:cs="Times New Roman"/>
                <w:sz w:val="28"/>
                <w:szCs w:val="28"/>
              </w:rPr>
              <w:t>规模、掺比</w:t>
            </w:r>
            <w:r>
              <w:rPr>
                <w:rFonts w:hint="eastAsia" w:ascii="Times New Roman" w:hAnsi="Times New Roman" w:eastAsia="仿宋_GB2312" w:cs="Times New Roman"/>
                <w:sz w:val="28"/>
                <w:szCs w:val="28"/>
                <w:lang w:eastAsia="zh-CN"/>
              </w:rPr>
              <w:t>（不含再制造）</w:t>
            </w:r>
            <w:r>
              <w:rPr>
                <w:rFonts w:hint="default" w:ascii="Times New Roman" w:hAnsi="Times New Roman" w:eastAsia="仿宋_GB2312" w:cs="Times New Roman"/>
                <w:sz w:val="28"/>
                <w:szCs w:val="28"/>
              </w:rPr>
              <w:t>，单位产品运行成本、能耗、水耗，</w:t>
            </w:r>
            <w:r>
              <w:rPr>
                <w:rFonts w:hint="eastAsia" w:ascii="Times New Roman" w:hAnsi="Times New Roman" w:eastAsia="仿宋_GB2312" w:cs="Times New Roman"/>
                <w:sz w:val="28"/>
                <w:szCs w:val="28"/>
                <w:lang w:eastAsia="zh-CN"/>
              </w:rPr>
              <w:t>设备</w:t>
            </w:r>
            <w:r>
              <w:rPr>
                <w:rFonts w:hint="default" w:ascii="Times New Roman" w:hAnsi="Times New Roman" w:eastAsia="仿宋_GB2312" w:cs="Times New Roman"/>
                <w:sz w:val="28"/>
                <w:szCs w:val="28"/>
              </w:rPr>
              <w:t>寿命，经济效益，投资回收周期等主要技术经济指标和资源综合利用过程中执行的污染控制标准和综合利用产品中污染物控制要求</w:t>
            </w:r>
            <w:r>
              <w:rPr>
                <w:rFonts w:hint="eastAsia" w:ascii="仿宋_GB2312" w:hAnsi="仿宋_GB2312" w:eastAsia="仿宋_GB2312" w:cs="仿宋_GB2312"/>
                <w:sz w:val="28"/>
                <w:szCs w:val="28"/>
                <w:lang w:eastAsia="zh-CN"/>
              </w:rPr>
              <w:t>〕</w:t>
            </w: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（三）环境社会效益说明</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4" w:hRule="atLeast"/>
        </w:trPr>
        <w:tc>
          <w:tcPr>
            <w:tcW w:w="9520" w:type="dxa"/>
            <w:noWrap w:val="0"/>
            <w:vAlign w:val="top"/>
          </w:tcPr>
          <w:p>
            <w:pPr>
              <w:spacing w:line="560" w:lineRule="exact"/>
              <w:rPr>
                <w:rFonts w:hint="default" w:ascii="Times New Roman" w:hAnsi="Times New Roman" w:eastAsia="仿宋_GB2312" w:cs="Times New Roman"/>
                <w:sz w:val="28"/>
                <w:szCs w:val="28"/>
              </w:rPr>
            </w:pPr>
          </w:p>
        </w:tc>
      </w:tr>
    </w:tbl>
    <w:p>
      <w:pPr>
        <w:spacing w:line="40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（四）国内外同类技术比较</w:t>
      </w:r>
    </w:p>
    <w:tbl>
      <w:tblPr>
        <w:tblStyle w:val="6"/>
        <w:tblW w:w="0" w:type="auto"/>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6" w:hRule="atLeast"/>
        </w:trPr>
        <w:tc>
          <w:tcPr>
            <w:tcW w:w="9650" w:type="dxa"/>
            <w:noWrap w:val="0"/>
            <w:vAlign w:val="top"/>
          </w:tcPr>
          <w:p>
            <w:pPr>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从技术先进性、经济性、环保水平、管理水平等方面进行对比和说明，并阐述技术创新点、攻克的技术难点和解决的难题。</w:t>
            </w:r>
          </w:p>
        </w:tc>
      </w:tr>
    </w:tbl>
    <w:p>
      <w:pPr>
        <w:spacing w:line="560" w:lineRule="exact"/>
        <w:jc w:val="left"/>
        <w:rPr>
          <w:rFonts w:hint="default" w:ascii="Times New Roman" w:hAnsi="Times New Roman" w:eastAsia="仿宋" w:cs="Times New Roman"/>
          <w:sz w:val="28"/>
          <w:szCs w:val="28"/>
          <w:lang w:eastAsia="zh-CN"/>
        </w:rPr>
        <w:sectPr>
          <w:headerReference r:id="rId3" w:type="default"/>
          <w:footerReference r:id="rId4"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 w:cs="Times New Roman"/>
          <w:sz w:val="28"/>
          <w:szCs w:val="28"/>
          <w:lang w:eastAsia="zh-CN"/>
        </w:rPr>
        <w:t>附：工艺技术设备报告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default" w:ascii="Times New Roman" w:hAnsi="Times New Roman" w:eastAsia="华文中宋" w:cs="Times New Roman"/>
          <w:b w:val="0"/>
          <w:bCs w:val="0"/>
          <w:color w:val="auto"/>
          <w:sz w:val="36"/>
          <w:szCs w:val="36"/>
        </w:rPr>
      </w:pPr>
      <w:r>
        <w:rPr>
          <w:rFonts w:hint="default" w:ascii="Times New Roman" w:hAnsi="Times New Roman" w:eastAsia="华文中宋" w:cs="Times New Roman"/>
          <w:b w:val="0"/>
          <w:bCs w:val="0"/>
          <w:color w:val="auto"/>
          <w:sz w:val="36"/>
          <w:szCs w:val="36"/>
          <w:lang w:eastAsia="zh-CN"/>
        </w:rPr>
        <w:t>工艺技术设备报告</w:t>
      </w:r>
    </w:p>
    <w:p>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w:t>
      </w:r>
      <w:r>
        <w:rPr>
          <w:rFonts w:hint="eastAsia" w:ascii="Times New Roman" w:hAnsi="Times New Roman" w:eastAsia="楷体_GB2312" w:cs="Times New Roman"/>
          <w:b w:val="0"/>
          <w:bCs w:val="0"/>
          <w:color w:val="auto"/>
          <w:sz w:val="24"/>
          <w:szCs w:val="24"/>
          <w:lang w:eastAsia="zh-CN"/>
        </w:rPr>
        <w:t>设备</w:t>
      </w:r>
      <w:r>
        <w:rPr>
          <w:rFonts w:hint="default" w:ascii="Times New Roman" w:hAnsi="Times New Roman" w:eastAsia="楷体_GB2312" w:cs="Times New Roman"/>
          <w:b w:val="0"/>
          <w:bCs w:val="0"/>
          <w:color w:val="auto"/>
          <w:sz w:val="24"/>
          <w:szCs w:val="24"/>
          <w:lang w:eastAsia="zh-CN"/>
        </w:rPr>
        <w:t>需分别填写）</w:t>
      </w:r>
    </w:p>
    <w:p>
      <w:pPr>
        <w:widowControl/>
        <w:spacing w:line="360" w:lineRule="auto"/>
        <w:ind w:firstLine="562" w:firstLineChars="200"/>
        <w:jc w:val="left"/>
        <w:rPr>
          <w:rFonts w:hint="default" w:ascii="Times New Roman" w:hAnsi="Times New Roman" w:eastAsia="楷体_GB2312"/>
          <w:b/>
          <w:bCs/>
          <w:color w:val="auto"/>
          <w:sz w:val="28"/>
          <w:szCs w:val="28"/>
        </w:rPr>
      </w:pPr>
    </w:p>
    <w:p>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lang w:eastAsia="zh-CN"/>
        </w:rPr>
        <w:t>）企业基本信息，主要包括企业名称、成立时间、注册地址、占地面积、注册资本、法定代表人等。</w:t>
      </w:r>
    </w:p>
    <w:p>
      <w:pPr>
        <w:widowControl/>
        <w:numPr>
          <w:ilvl w:val="0"/>
          <w:numId w:val="0"/>
        </w:numPr>
        <w:spacing w:line="360" w:lineRule="auto"/>
        <w:ind w:firstLine="640" w:firstLineChars="200"/>
        <w:jc w:val="left"/>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lang w:eastAsia="zh-CN"/>
        </w:rPr>
        <w:t>）企业经营情况，主要包括企业近三年总资产、主要产品产量、主营业务收入、利润和缴税额、市场份额、行业所处地位等。</w:t>
      </w:r>
    </w:p>
    <w:p>
      <w:pPr>
        <w:widowControl/>
        <w:numPr>
          <w:ilvl w:val="0"/>
          <w:numId w:val="0"/>
        </w:numPr>
        <w:spacing w:line="360" w:lineRule="auto"/>
        <w:ind w:firstLine="640" w:firstLineChars="200"/>
        <w:jc w:val="left"/>
        <w:rPr>
          <w:rFonts w:hint="default" w:ascii="Times New Roman" w:hAnsi="Times New Roman" w:eastAsia="楷体_GB2312"/>
          <w:b/>
          <w:bCs/>
          <w:color w:val="auto"/>
          <w:sz w:val="28"/>
          <w:szCs w:val="28"/>
        </w:rPr>
      </w:pPr>
      <w:r>
        <w:rPr>
          <w:rFonts w:hint="default"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lang w:eastAsia="zh-CN"/>
        </w:rPr>
        <w:t>）企业创新能力，主要包括人员结构、专职研发人员情况、研发投入，自有研发机构或与大学、科研院所合作情况，近三年参与制定标准、获得专利及奖励情况等。</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基本情况</w:t>
      </w:r>
    </w:p>
    <w:p>
      <w:pPr>
        <w:spacing w:line="360" w:lineRule="auto"/>
        <w:ind w:firstLine="640" w:firstLineChars="200"/>
        <w:rPr>
          <w:rFonts w:ascii="Times New Roman" w:hAnsi="Times New Roman" w:eastAsia="仿宋_GB2312"/>
          <w:b w:val="0"/>
          <w:bCs w:val="0"/>
          <w:color w:val="auto"/>
          <w:sz w:val="32"/>
          <w:szCs w:val="32"/>
        </w:rPr>
      </w:pPr>
      <w:r>
        <w:rPr>
          <w:rFonts w:hint="default" w:ascii="Times New Roman" w:hAnsi="Times New Roman" w:eastAsia="仿宋_GB2312"/>
          <w:bCs/>
          <w:color w:val="auto"/>
          <w:sz w:val="32"/>
          <w:szCs w:val="32"/>
          <w:lang w:eastAsia="zh-CN"/>
        </w:rPr>
        <w:t>主要包括</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名称、适用范围</w:t>
      </w:r>
      <w:r>
        <w:rPr>
          <w:rFonts w:hint="default" w:ascii="Times New Roman" w:hAnsi="Times New Roman" w:eastAsia="仿宋_GB2312"/>
          <w:bCs/>
          <w:color w:val="auto"/>
          <w:sz w:val="32"/>
          <w:szCs w:val="32"/>
          <w:lang w:eastAsia="zh-CN"/>
        </w:rPr>
        <w:t>、所属类别、知识产权、专利等情况</w:t>
      </w:r>
      <w:r>
        <w:rPr>
          <w:rFonts w:ascii="Times New Roman" w:hAnsi="Times New Roman" w:eastAsia="仿宋_GB2312"/>
          <w:b w:val="0"/>
          <w:bCs w:val="0"/>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w:t>
      </w:r>
      <w:r>
        <w:rPr>
          <w:rFonts w:hint="eastAsia" w:ascii="Times New Roman" w:hAnsi="Times New Roman" w:eastAsia="黑体" w:cs="Times New Roman"/>
          <w:b w:val="0"/>
          <w:bCs w:val="0"/>
          <w:color w:val="auto"/>
          <w:sz w:val="32"/>
          <w:szCs w:val="32"/>
          <w:lang w:eastAsia="zh-CN"/>
        </w:rPr>
        <w:t>设备</w:t>
      </w:r>
      <w:r>
        <w:rPr>
          <w:rFonts w:hint="default" w:ascii="Times New Roman" w:hAnsi="Times New Roman" w:eastAsia="黑体" w:cs="Times New Roman"/>
          <w:b w:val="0"/>
          <w:bCs w:val="0"/>
          <w:color w:val="auto"/>
          <w:sz w:val="32"/>
          <w:szCs w:val="32"/>
          <w:lang w:eastAsia="zh-CN"/>
        </w:rPr>
        <w:t>原理和内容</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hint="default" w:ascii="Times New Roman" w:hAnsi="Times New Roman" w:eastAsia="仿宋_GB2312"/>
          <w:bCs/>
          <w:color w:val="auto"/>
          <w:sz w:val="32"/>
          <w:szCs w:val="32"/>
          <w:lang w:eastAsia="zh-CN"/>
        </w:rPr>
        <w:t>详细介绍技术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的基本</w:t>
      </w:r>
      <w:r>
        <w:rPr>
          <w:rFonts w:ascii="Times New Roman" w:hAnsi="Times New Roman" w:eastAsia="仿宋_GB2312"/>
          <w:bCs/>
          <w:color w:val="auto"/>
          <w:sz w:val="32"/>
          <w:szCs w:val="32"/>
        </w:rPr>
        <w:t>原理。</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hint="default" w:ascii="Times New Roman" w:hAnsi="Times New Roman" w:eastAsia="仿宋_GB2312"/>
          <w:bCs/>
          <w:color w:val="auto"/>
          <w:sz w:val="32"/>
          <w:szCs w:val="32"/>
          <w:lang w:eastAsia="zh-CN"/>
        </w:rPr>
        <w:t>重点说明技术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关键技术、工艺流程及主要设备等</w:t>
      </w:r>
      <w:r>
        <w:rPr>
          <w:rFonts w:hint="default" w:ascii="Times New Roman" w:hAnsi="Times New Roman" w:eastAsia="仿宋_GB2312"/>
          <w:bCs/>
          <w:color w:val="auto"/>
          <w:sz w:val="32"/>
          <w:szCs w:val="32"/>
          <w:lang w:eastAsia="zh-CN"/>
        </w:rPr>
        <w:t>，</w:t>
      </w:r>
      <w:r>
        <w:rPr>
          <w:rFonts w:ascii="Times New Roman" w:hAnsi="Times New Roman" w:eastAsia="仿宋_GB2312"/>
          <w:bCs/>
          <w:color w:val="auto"/>
          <w:sz w:val="32"/>
          <w:szCs w:val="32"/>
        </w:rPr>
        <w:t>必要时可附结构图、流程图、示意图等。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的主要</w:t>
      </w:r>
      <w:r>
        <w:rPr>
          <w:rFonts w:hint="default" w:ascii="Times New Roman" w:hAnsi="Times New Roman" w:eastAsia="仿宋_GB2312"/>
          <w:bCs/>
          <w:color w:val="auto"/>
          <w:sz w:val="32"/>
          <w:szCs w:val="32"/>
        </w:rPr>
        <w:t>指标、</w:t>
      </w:r>
      <w:r>
        <w:rPr>
          <w:rFonts w:hint="default" w:ascii="Times New Roman" w:hAnsi="Times New Roman" w:eastAsia="仿宋_GB2312"/>
          <w:bCs/>
          <w:color w:val="auto"/>
          <w:sz w:val="32"/>
          <w:szCs w:val="32"/>
          <w:lang w:eastAsia="zh-CN"/>
        </w:rPr>
        <w:t>核心</w:t>
      </w:r>
      <w:r>
        <w:rPr>
          <w:rFonts w:ascii="Times New Roman" w:hAnsi="Times New Roman" w:eastAsia="仿宋_GB2312"/>
          <w:bCs/>
          <w:color w:val="auto"/>
          <w:sz w:val="32"/>
          <w:szCs w:val="32"/>
        </w:rPr>
        <w:t>参数及其与</w:t>
      </w:r>
      <w:r>
        <w:rPr>
          <w:rFonts w:hint="default" w:ascii="Times New Roman" w:hAnsi="Times New Roman" w:eastAsia="仿宋_GB2312"/>
          <w:bCs/>
          <w:color w:val="auto"/>
          <w:sz w:val="32"/>
          <w:szCs w:val="32"/>
          <w:lang w:eastAsia="zh-CN"/>
        </w:rPr>
        <w:t>同类</w:t>
      </w:r>
      <w:r>
        <w:rPr>
          <w:rFonts w:hint="eastAsia" w:ascii="Times New Roman" w:hAnsi="Times New Roman" w:eastAsia="仿宋_GB2312"/>
          <w:bCs/>
          <w:color w:val="auto"/>
          <w:sz w:val="32"/>
          <w:szCs w:val="32"/>
          <w:lang w:eastAsia="zh-CN"/>
        </w:rPr>
        <w:t>技术设备</w:t>
      </w:r>
      <w:r>
        <w:rPr>
          <w:rFonts w:hint="default" w:ascii="Times New Roman" w:hAnsi="Times New Roman" w:eastAsia="仿宋_GB2312"/>
          <w:bCs/>
          <w:color w:val="auto"/>
          <w:sz w:val="32"/>
          <w:szCs w:val="32"/>
          <w:lang w:eastAsia="zh-CN"/>
        </w:rPr>
        <w:t>的</w:t>
      </w:r>
      <w:r>
        <w:rPr>
          <w:rFonts w:ascii="Times New Roman" w:hAnsi="Times New Roman" w:eastAsia="仿宋_GB2312"/>
          <w:bCs/>
          <w:color w:val="auto"/>
          <w:sz w:val="32"/>
          <w:szCs w:val="32"/>
        </w:rPr>
        <w:t>对比。</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四、评价指标</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1</w:t>
      </w:r>
      <w:r>
        <w:rPr>
          <w:rFonts w:hint="default" w:ascii="Times New Roman" w:hAnsi="Times New Roman" w:eastAsia="仿宋_GB2312"/>
          <w:bCs/>
          <w:color w:val="auto"/>
          <w:sz w:val="32"/>
          <w:szCs w:val="32"/>
        </w:rPr>
        <w:t>）</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先进性。技术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创新水平，可以分为国际领先、国际先进、国内领先和国内先进水平</w:t>
      </w:r>
      <w:r>
        <w:rPr>
          <w:rFonts w:hint="default" w:ascii="Times New Roman" w:hAnsi="Times New Roman" w:eastAsia="仿宋_GB2312"/>
          <w:bCs/>
          <w:color w:val="auto"/>
          <w:sz w:val="32"/>
          <w:szCs w:val="32"/>
          <w:lang w:eastAsia="zh-CN"/>
        </w:rPr>
        <w:t>，如在关键核心技术装备、短板技术装备等方面有突破，需加以重点说明</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2</w:t>
      </w:r>
      <w:r>
        <w:rPr>
          <w:rFonts w:hint="default"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val="en-US" w:eastAsia="zh-CN"/>
        </w:rPr>
        <w:t>设备</w:t>
      </w:r>
      <w:r>
        <w:rPr>
          <w:rFonts w:hint="default" w:ascii="Times New Roman" w:hAnsi="Times New Roman" w:eastAsia="仿宋_GB2312"/>
          <w:bCs/>
          <w:color w:val="auto"/>
          <w:sz w:val="32"/>
          <w:szCs w:val="32"/>
        </w:rPr>
        <w:t>可靠性。技术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投入应用的可靠性或技术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rPr>
        <w:t>成熟程度，</w:t>
      </w:r>
      <w:r>
        <w:rPr>
          <w:rFonts w:hint="default" w:ascii="Times New Roman" w:hAnsi="Times New Roman" w:eastAsia="仿宋_GB2312"/>
          <w:bCs/>
          <w:color w:val="auto"/>
          <w:sz w:val="32"/>
          <w:szCs w:val="32"/>
          <w:lang w:eastAsia="zh-CN"/>
        </w:rPr>
        <w:t>详细介绍</w:t>
      </w:r>
      <w:r>
        <w:rPr>
          <w:rFonts w:hint="default" w:ascii="Times New Roman" w:hAnsi="Times New Roman" w:eastAsia="仿宋_GB2312"/>
          <w:bCs/>
          <w:color w:val="auto"/>
          <w:sz w:val="32"/>
          <w:szCs w:val="32"/>
        </w:rPr>
        <w:t>实际应用案例的数量</w:t>
      </w:r>
      <w:r>
        <w:rPr>
          <w:rFonts w:hint="default" w:ascii="Times New Roman" w:hAnsi="Times New Roman" w:eastAsia="仿宋_GB2312"/>
          <w:bCs/>
          <w:color w:val="auto"/>
          <w:sz w:val="32"/>
          <w:szCs w:val="32"/>
          <w:lang w:eastAsia="zh-CN"/>
        </w:rPr>
        <w:t>、规模</w:t>
      </w:r>
      <w:r>
        <w:rPr>
          <w:rFonts w:hint="default" w:ascii="Times New Roman" w:hAnsi="Times New Roman" w:eastAsia="仿宋_GB2312"/>
          <w:bCs/>
          <w:color w:val="auto"/>
          <w:sz w:val="32"/>
          <w:szCs w:val="32"/>
        </w:rPr>
        <w:t>和使用年限</w:t>
      </w:r>
      <w:r>
        <w:rPr>
          <w:rFonts w:hint="default" w:ascii="Times New Roman" w:hAnsi="Times New Roman" w:eastAsia="仿宋_GB2312"/>
          <w:bCs/>
          <w:color w:val="auto"/>
          <w:sz w:val="32"/>
          <w:szCs w:val="32"/>
          <w:lang w:eastAsia="zh-CN"/>
        </w:rPr>
        <w:t>等</w:t>
      </w:r>
      <w:r>
        <w:rPr>
          <w:rFonts w:hint="default" w:ascii="Times New Roman" w:hAnsi="Times New Roman" w:eastAsia="仿宋_GB2312"/>
          <w:bCs/>
          <w:color w:val="auto"/>
          <w:sz w:val="32"/>
          <w:szCs w:val="32"/>
        </w:rPr>
        <w:t>情况。</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3</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适用性。重点介绍技术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在减少工业固废产生</w:t>
      </w:r>
      <w:r>
        <w:rPr>
          <w:rFonts w:hint="eastAsia" w:ascii="Times New Roman" w:hAnsi="Times New Roman" w:eastAsia="仿宋_GB2312"/>
          <w:bCs/>
          <w:color w:val="auto"/>
          <w:sz w:val="32"/>
          <w:szCs w:val="32"/>
          <w:lang w:eastAsia="zh-CN"/>
        </w:rPr>
        <w:t>量</w:t>
      </w:r>
      <w:r>
        <w:rPr>
          <w:rFonts w:hint="default" w:ascii="Times New Roman" w:hAnsi="Times New Roman" w:eastAsia="仿宋_GB2312"/>
          <w:bCs/>
          <w:color w:val="auto"/>
          <w:sz w:val="32"/>
          <w:szCs w:val="32"/>
          <w:lang w:eastAsia="zh-CN"/>
        </w:rPr>
        <w:t>、降低工业固废</w:t>
      </w:r>
      <w:r>
        <w:rPr>
          <w:rFonts w:hint="eastAsia" w:ascii="Times New Roman" w:hAnsi="Times New Roman" w:eastAsia="仿宋_GB2312"/>
          <w:bCs/>
          <w:color w:val="auto"/>
          <w:sz w:val="32"/>
          <w:szCs w:val="32"/>
          <w:lang w:eastAsia="zh-CN"/>
        </w:rPr>
        <w:t>产生强度或</w:t>
      </w:r>
      <w:r>
        <w:rPr>
          <w:rFonts w:hint="default" w:ascii="Times New Roman" w:hAnsi="Times New Roman" w:eastAsia="仿宋_GB2312"/>
          <w:bCs/>
          <w:color w:val="auto"/>
          <w:sz w:val="32"/>
          <w:szCs w:val="32"/>
          <w:lang w:eastAsia="zh-CN"/>
        </w:rPr>
        <w:t>危害性</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w:t>
      </w:r>
      <w:r>
        <w:rPr>
          <w:rFonts w:hint="eastAsia" w:ascii="Times New Roman" w:hAnsi="Times New Roman" w:eastAsia="仿宋_GB2312"/>
          <w:bCs/>
          <w:color w:val="auto"/>
          <w:sz w:val="32"/>
          <w:szCs w:val="32"/>
          <w:lang w:eastAsia="zh-CN"/>
        </w:rPr>
        <w:t>、以及再制造</w:t>
      </w:r>
      <w:r>
        <w:rPr>
          <w:rFonts w:hint="default" w:ascii="Times New Roman" w:hAnsi="Times New Roman" w:eastAsia="仿宋_GB2312"/>
          <w:bCs/>
          <w:color w:val="auto"/>
          <w:sz w:val="32"/>
          <w:szCs w:val="32"/>
          <w:lang w:eastAsia="zh-CN"/>
        </w:rPr>
        <w:t>方面的技术优势和功能特性</w:t>
      </w:r>
      <w:r>
        <w:rPr>
          <w:rFonts w:hint="default"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4</w:t>
      </w: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环境</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在基准应用场景下可实现的工业固废减少量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资源综合利用量</w:t>
      </w:r>
      <w:r>
        <w:rPr>
          <w:rFonts w:hint="eastAsia" w:ascii="Times New Roman" w:hAnsi="Times New Roman" w:eastAsia="仿宋_GB2312"/>
          <w:bCs/>
          <w:color w:val="auto"/>
          <w:sz w:val="32"/>
          <w:szCs w:val="32"/>
          <w:lang w:eastAsia="zh-CN"/>
        </w:rPr>
        <w:t>、再制造产品节材节能碳减排量等</w:t>
      </w:r>
      <w:r>
        <w:rPr>
          <w:rFonts w:hint="default" w:ascii="Times New Roman" w:hAnsi="Times New Roman" w:eastAsia="仿宋_GB2312"/>
          <w:bCs/>
          <w:color w:val="auto"/>
          <w:sz w:val="32"/>
          <w:szCs w:val="32"/>
          <w:lang w:eastAsia="zh-CN"/>
        </w:rPr>
        <w:t>，预测该技术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在行业内的普及率、市场空间等应用前景，并详细计算每年</w:t>
      </w:r>
      <w:r>
        <w:rPr>
          <w:rFonts w:hint="default" w:ascii="Times New Roman" w:hAnsi="Times New Roman" w:eastAsia="仿宋_GB2312"/>
          <w:bCs/>
          <w:color w:val="auto"/>
          <w:sz w:val="32"/>
          <w:szCs w:val="32"/>
          <w:lang w:val="en-US" w:eastAsia="zh-CN"/>
        </w:rPr>
        <w:t>可实现的</w:t>
      </w:r>
      <w:r>
        <w:rPr>
          <w:rFonts w:hint="default" w:ascii="Times New Roman" w:hAnsi="Times New Roman" w:eastAsia="仿宋_GB2312"/>
          <w:bCs/>
          <w:color w:val="auto"/>
          <w:sz w:val="32"/>
          <w:szCs w:val="32"/>
          <w:lang w:eastAsia="zh-CN"/>
        </w:rPr>
        <w:t>工业固废减少总量</w:t>
      </w:r>
      <w:r>
        <w:rPr>
          <w:rFonts w:hint="eastAsia" w:ascii="Times New Roman" w:hAnsi="Times New Roman" w:eastAsia="仿宋_GB2312"/>
          <w:bCs/>
          <w:color w:val="auto"/>
          <w:sz w:val="32"/>
          <w:szCs w:val="32"/>
          <w:lang w:eastAsia="zh-CN"/>
        </w:rPr>
        <w:t>、</w:t>
      </w:r>
      <w:r>
        <w:rPr>
          <w:rFonts w:hint="default" w:ascii="Times New Roman" w:hAnsi="Times New Roman" w:eastAsia="仿宋_GB2312"/>
          <w:bCs/>
          <w:color w:val="auto"/>
          <w:sz w:val="32"/>
          <w:szCs w:val="32"/>
          <w:lang w:eastAsia="zh-CN"/>
        </w:rPr>
        <w:t>资源综合利用总量</w:t>
      </w:r>
      <w:r>
        <w:rPr>
          <w:rFonts w:hint="eastAsia" w:ascii="Times New Roman" w:hAnsi="Times New Roman" w:eastAsia="仿宋_GB2312"/>
          <w:bCs/>
          <w:color w:val="auto"/>
          <w:sz w:val="32"/>
          <w:szCs w:val="32"/>
          <w:lang w:eastAsia="zh-CN"/>
        </w:rPr>
        <w:t>、再制造节材节能碳减排量等</w:t>
      </w:r>
      <w:r>
        <w:rPr>
          <w:rFonts w:hint="default"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w:t>
      </w:r>
      <w:r>
        <w:rPr>
          <w:rFonts w:hint="default" w:ascii="Times New Roman" w:hAnsi="Times New Roman" w:eastAsia="仿宋_GB2312"/>
          <w:bCs/>
          <w:color w:val="auto"/>
          <w:sz w:val="32"/>
          <w:szCs w:val="32"/>
          <w:lang w:val="en-US" w:eastAsia="zh-CN"/>
        </w:rPr>
        <w:t>5</w:t>
      </w:r>
      <w:r>
        <w:rPr>
          <w:rFonts w:hint="default" w:ascii="Times New Roman" w:hAnsi="Times New Roman" w:eastAsia="仿宋_GB2312"/>
          <w:bCs/>
          <w:color w:val="auto"/>
          <w:sz w:val="32"/>
          <w:szCs w:val="32"/>
        </w:rPr>
        <w:t>）经济</w:t>
      </w:r>
      <w:r>
        <w:rPr>
          <w:rFonts w:hint="default" w:ascii="Times New Roman" w:hAnsi="Times New Roman" w:eastAsia="仿宋_GB2312"/>
          <w:bCs/>
          <w:color w:val="auto"/>
          <w:sz w:val="32"/>
          <w:szCs w:val="32"/>
          <w:lang w:eastAsia="zh-CN"/>
        </w:rPr>
        <w:t>和社会</w:t>
      </w:r>
      <w:r>
        <w:rPr>
          <w:rFonts w:hint="default" w:ascii="Times New Roman" w:hAnsi="Times New Roman" w:eastAsia="仿宋_GB2312"/>
          <w:bCs/>
          <w:color w:val="auto"/>
          <w:sz w:val="32"/>
          <w:szCs w:val="32"/>
        </w:rPr>
        <w:t>效益。</w:t>
      </w:r>
      <w:r>
        <w:rPr>
          <w:rFonts w:hint="default" w:ascii="Times New Roman" w:hAnsi="Times New Roman" w:eastAsia="仿宋_GB2312"/>
          <w:bCs/>
          <w:color w:val="auto"/>
          <w:sz w:val="32"/>
          <w:szCs w:val="32"/>
          <w:lang w:eastAsia="zh-CN"/>
        </w:rPr>
        <w:t>详细介绍单台（套）技术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在基准应用场景下的投资成本、投资回收期等，并在技术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应用前景预测基础上，详细计算每年可实现的经济和社会效益。</w:t>
      </w:r>
    </w:p>
    <w:p>
      <w:pPr>
        <w:widowControl/>
        <w:spacing w:line="360" w:lineRule="auto"/>
        <w:ind w:firstLine="640" w:firstLineChars="200"/>
        <w:jc w:val="left"/>
        <w:rPr>
          <w:rFonts w:hint="default" w:ascii="Times New Roman" w:hAnsi="Times New Roman" w:eastAsia="楷体_GB2312"/>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推广建议</w:t>
      </w:r>
    </w:p>
    <w:p>
      <w:pPr>
        <w:spacing w:line="360" w:lineRule="auto"/>
        <w:ind w:firstLine="640" w:firstLineChars="200"/>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（1）</w:t>
      </w:r>
      <w:r>
        <w:rPr>
          <w:rFonts w:hint="default" w:ascii="Times New Roman" w:hAnsi="Times New Roman" w:eastAsia="仿宋_GB2312"/>
          <w:bCs/>
          <w:color w:val="auto"/>
          <w:sz w:val="32"/>
          <w:szCs w:val="32"/>
          <w:lang w:eastAsia="zh-CN"/>
        </w:rPr>
        <w:t>重点介绍技术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实际应用的领域、企业、规模、减排效果等情况。</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color w:val="auto"/>
          <w:sz w:val="32"/>
          <w:szCs w:val="32"/>
          <w:lang w:eastAsia="zh-CN"/>
        </w:rPr>
        <w:t>（</w:t>
      </w:r>
      <w:r>
        <w:rPr>
          <w:rFonts w:hint="default" w:ascii="Times New Roman" w:hAnsi="Times New Roman" w:eastAsia="仿宋_GB2312"/>
          <w:color w:val="auto"/>
          <w:sz w:val="32"/>
          <w:szCs w:val="32"/>
          <w:lang w:val="en-US" w:eastAsia="zh-CN"/>
        </w:rPr>
        <w:t>2</w:t>
      </w:r>
      <w:r>
        <w:rPr>
          <w:rFonts w:hint="default" w:ascii="Times New Roman" w:hAnsi="Times New Roman" w:eastAsia="仿宋_GB2312"/>
          <w:color w:val="auto"/>
          <w:sz w:val="32"/>
          <w:szCs w:val="32"/>
          <w:lang w:eastAsia="zh-CN"/>
        </w:rPr>
        <w:t>）</w:t>
      </w:r>
      <w:r>
        <w:rPr>
          <w:rFonts w:hint="default" w:ascii="Times New Roman" w:hAnsi="Times New Roman" w:eastAsia="仿宋_GB2312"/>
          <w:bCs/>
          <w:color w:val="auto"/>
          <w:sz w:val="32"/>
          <w:szCs w:val="32"/>
          <w:lang w:eastAsia="zh-CN"/>
        </w:rPr>
        <w:t>预测</w:t>
      </w:r>
      <w:r>
        <w:rPr>
          <w:rFonts w:hint="default" w:ascii="Times New Roman" w:hAnsi="Times New Roman" w:eastAsia="仿宋_GB2312"/>
          <w:bCs/>
          <w:color w:val="auto"/>
          <w:sz w:val="32"/>
          <w:szCs w:val="32"/>
          <w:lang w:val="en-US" w:eastAsia="zh-CN"/>
        </w:rPr>
        <w:t>3</w:t>
      </w:r>
      <w:r>
        <w:rPr>
          <w:rFonts w:ascii="Times New Roman" w:hAnsi="Times New Roman" w:eastAsia="仿宋_GB2312"/>
          <w:bCs/>
          <w:color w:val="auto"/>
          <w:sz w:val="32"/>
          <w:szCs w:val="32"/>
        </w:rPr>
        <w:t>年后</w:t>
      </w:r>
      <w:r>
        <w:rPr>
          <w:rFonts w:hint="default" w:ascii="Times New Roman" w:hAnsi="Times New Roman" w:eastAsia="仿宋_GB2312"/>
          <w:bCs/>
          <w:color w:val="auto"/>
          <w:sz w:val="32"/>
          <w:szCs w:val="32"/>
          <w:lang w:eastAsia="zh-CN"/>
        </w:rPr>
        <w:t>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在行业内的应用推广前景，包括普及率、</w:t>
      </w:r>
      <w:r>
        <w:rPr>
          <w:rFonts w:ascii="Times New Roman" w:hAnsi="Times New Roman" w:eastAsia="仿宋_GB2312"/>
          <w:bCs/>
          <w:color w:val="auto"/>
          <w:sz w:val="32"/>
          <w:szCs w:val="32"/>
        </w:rPr>
        <w:t>总投入</w:t>
      </w:r>
      <w:r>
        <w:rPr>
          <w:rFonts w:hint="default" w:ascii="Times New Roman" w:hAnsi="Times New Roman" w:eastAsia="仿宋_GB2312"/>
          <w:bCs/>
          <w:color w:val="auto"/>
          <w:sz w:val="32"/>
          <w:szCs w:val="32"/>
          <w:lang w:eastAsia="zh-CN"/>
        </w:rPr>
        <w:t>、减排总量、经济和社会效益等</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（3）</w:t>
      </w:r>
      <w:r>
        <w:rPr>
          <w:rFonts w:hint="default" w:ascii="Times New Roman" w:hAnsi="Times New Roman" w:eastAsia="仿宋_GB2312"/>
          <w:bCs/>
          <w:color w:val="auto"/>
          <w:sz w:val="32"/>
          <w:szCs w:val="32"/>
          <w:lang w:eastAsia="zh-CN"/>
        </w:rPr>
        <w:t>支持</w:t>
      </w:r>
      <w:r>
        <w:rPr>
          <w:rFonts w:ascii="Times New Roman" w:hAnsi="Times New Roman" w:eastAsia="仿宋_GB2312"/>
          <w:bCs/>
          <w:color w:val="auto"/>
          <w:sz w:val="32"/>
          <w:szCs w:val="32"/>
        </w:rPr>
        <w:t>该技术</w:t>
      </w:r>
      <w:r>
        <w:rPr>
          <w:rFonts w:hint="eastAsia" w:ascii="Times New Roman" w:hAnsi="Times New Roman" w:eastAsia="仿宋_GB2312"/>
          <w:bCs/>
          <w:color w:val="auto"/>
          <w:sz w:val="32"/>
          <w:szCs w:val="32"/>
          <w:lang w:eastAsia="zh-CN"/>
        </w:rPr>
        <w:t>设备</w:t>
      </w:r>
      <w:r>
        <w:rPr>
          <w:rFonts w:hint="default" w:ascii="Times New Roman" w:hAnsi="Times New Roman" w:eastAsia="仿宋_GB2312"/>
          <w:bCs/>
          <w:color w:val="auto"/>
          <w:sz w:val="32"/>
          <w:szCs w:val="32"/>
          <w:lang w:eastAsia="zh-CN"/>
        </w:rPr>
        <w:t>应用</w:t>
      </w:r>
      <w:r>
        <w:rPr>
          <w:rFonts w:ascii="Times New Roman" w:hAnsi="Times New Roman" w:eastAsia="仿宋_GB2312"/>
          <w:bCs/>
          <w:color w:val="auto"/>
          <w:sz w:val="32"/>
          <w:szCs w:val="32"/>
        </w:rPr>
        <w:t>推广的</w:t>
      </w:r>
      <w:r>
        <w:rPr>
          <w:rFonts w:hint="default" w:ascii="Times New Roman" w:hAnsi="Times New Roman" w:eastAsia="仿宋_GB2312"/>
          <w:bCs/>
          <w:color w:val="auto"/>
          <w:sz w:val="32"/>
          <w:szCs w:val="32"/>
          <w:lang w:eastAsia="zh-CN"/>
        </w:rPr>
        <w:t>政策措施建议</w:t>
      </w:r>
      <w:r>
        <w:rPr>
          <w:rFonts w:ascii="Times New Roman" w:hAnsi="Times New Roman" w:eastAsia="仿宋_GB2312"/>
          <w:bCs/>
          <w:color w:val="auto"/>
          <w:sz w:val="32"/>
          <w:szCs w:val="32"/>
        </w:rPr>
        <w:t>。</w:t>
      </w:r>
    </w:p>
    <w:p>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lang w:eastAsia="zh-CN"/>
        </w:rPr>
        <w:t>根据企业实际情况</w:t>
      </w:r>
      <w:r>
        <w:rPr>
          <w:rFonts w:ascii="Times New Roman" w:hAnsi="Times New Roman" w:eastAsia="仿宋_GB2312"/>
          <w:bCs/>
          <w:color w:val="auto"/>
          <w:sz w:val="32"/>
          <w:szCs w:val="32"/>
        </w:rPr>
        <w:t>提供</w:t>
      </w:r>
      <w:r>
        <w:rPr>
          <w:rFonts w:hint="default" w:ascii="Times New Roman" w:hAnsi="Times New Roman" w:eastAsia="仿宋_GB2312"/>
          <w:bCs/>
          <w:color w:val="auto"/>
          <w:sz w:val="32"/>
          <w:szCs w:val="32"/>
          <w:lang w:eastAsia="zh-CN"/>
        </w:rPr>
        <w:t>，不限于以下所列内容</w:t>
      </w:r>
      <w:r>
        <w:rPr>
          <w:rFonts w:ascii="Times New Roman" w:hAnsi="Times New Roman" w:eastAsia="仿宋_GB2312"/>
          <w:bCs/>
          <w:color w:val="auto"/>
          <w:sz w:val="32"/>
          <w:szCs w:val="32"/>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提供单位的营业执照和组织机构代码证等。</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（2）</w:t>
      </w:r>
      <w:r>
        <w:rPr>
          <w:rFonts w:ascii="Times New Roman" w:hAnsi="Times New Roman" w:eastAsia="仿宋_GB2312"/>
          <w:bCs/>
          <w:color w:val="auto"/>
          <w:sz w:val="32"/>
          <w:szCs w:val="32"/>
        </w:rPr>
        <w:t>与申报技术</w:t>
      </w:r>
      <w:r>
        <w:rPr>
          <w:rFonts w:hint="eastAsia" w:ascii="Times New Roman" w:hAnsi="Times New Roman" w:eastAsia="仿宋_GB2312" w:cs="Times New Roman"/>
          <w:b w:val="0"/>
          <w:bCs/>
          <w:color w:val="auto"/>
          <w:sz w:val="32"/>
          <w:szCs w:val="32"/>
          <w:lang w:eastAsia="zh-CN"/>
        </w:rPr>
        <w:t>设备</w:t>
      </w:r>
      <w:r>
        <w:rPr>
          <w:rFonts w:ascii="Times New Roman" w:hAnsi="Times New Roman" w:eastAsia="仿宋_GB2312"/>
          <w:bCs/>
          <w:color w:val="auto"/>
          <w:sz w:val="32"/>
          <w:szCs w:val="32"/>
        </w:rPr>
        <w:t>相关的技术鉴定</w:t>
      </w:r>
      <w:r>
        <w:rPr>
          <w:rFonts w:hint="default" w:ascii="Times New Roman" w:hAnsi="Times New Roman" w:eastAsia="仿宋_GB2312"/>
          <w:bCs/>
          <w:color w:val="auto"/>
          <w:sz w:val="32"/>
          <w:szCs w:val="32"/>
          <w:lang w:eastAsia="zh-CN"/>
        </w:rPr>
        <w:t>、产品鉴定</w:t>
      </w:r>
      <w:r>
        <w:rPr>
          <w:rFonts w:ascii="Times New Roman" w:hAnsi="Times New Roman" w:eastAsia="仿宋_GB2312"/>
          <w:bCs/>
          <w:color w:val="auto"/>
          <w:sz w:val="32"/>
          <w:szCs w:val="32"/>
        </w:rPr>
        <w:t>，包括科技查新报告</w:t>
      </w:r>
      <w:r>
        <w:rPr>
          <w:rFonts w:hint="default" w:ascii="Times New Roman" w:hAnsi="Times New Roman" w:eastAsia="仿宋_GB2312"/>
          <w:bCs/>
          <w:color w:val="auto"/>
          <w:sz w:val="32"/>
          <w:szCs w:val="32"/>
          <w:lang w:eastAsia="zh-CN"/>
        </w:rPr>
        <w:t>等</w:t>
      </w:r>
      <w:r>
        <w:rPr>
          <w:rFonts w:ascii="Times New Roman" w:hAnsi="Times New Roman" w:eastAsia="仿宋_GB2312"/>
          <w:bCs/>
          <w:color w:val="auto"/>
          <w:sz w:val="32"/>
          <w:szCs w:val="32"/>
        </w:rPr>
        <w:t>。</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（3）</w:t>
      </w:r>
      <w:r>
        <w:rPr>
          <w:rFonts w:ascii="Times New Roman" w:hAnsi="Times New Roman" w:eastAsia="仿宋_GB2312"/>
          <w:bCs/>
          <w:color w:val="auto"/>
          <w:sz w:val="32"/>
          <w:szCs w:val="32"/>
        </w:rPr>
        <w:t>具有专业资质的第三方检测机构出具的该技术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的性能检测报告</w:t>
      </w:r>
      <w:r>
        <w:rPr>
          <w:rFonts w:hint="default" w:ascii="Times New Roman" w:hAnsi="Times New Roman" w:eastAsia="仿宋_GB2312"/>
          <w:bCs/>
          <w:color w:val="auto"/>
          <w:sz w:val="32"/>
          <w:szCs w:val="32"/>
          <w:lang w:eastAsia="zh-CN"/>
        </w:rPr>
        <w:t>。</w:t>
      </w:r>
    </w:p>
    <w:p>
      <w:pPr>
        <w:spacing w:line="360" w:lineRule="auto"/>
        <w:ind w:firstLine="640" w:firstLineChars="2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（4）</w:t>
      </w:r>
      <w:r>
        <w:rPr>
          <w:rFonts w:ascii="Times New Roman" w:hAnsi="Times New Roman" w:eastAsia="仿宋_GB2312"/>
          <w:bCs/>
          <w:color w:val="auto"/>
          <w:sz w:val="32"/>
          <w:szCs w:val="32"/>
        </w:rPr>
        <w:t>专业认证机构出具的认证证书。</w:t>
      </w:r>
    </w:p>
    <w:p>
      <w:pPr>
        <w:spacing w:line="360" w:lineRule="auto"/>
        <w:ind w:firstLine="640" w:firstLineChars="200"/>
        <w:rPr>
          <w:rFonts w:hint="default" w:ascii="Times New Roman" w:hAnsi="Times New Roman" w:eastAsia="仿宋_GB2312"/>
          <w:bCs/>
          <w:color w:val="auto"/>
          <w:sz w:val="32"/>
          <w:szCs w:val="32"/>
          <w:lang w:eastAsia="zh-CN"/>
        </w:rPr>
      </w:pPr>
      <w:r>
        <w:rPr>
          <w:rFonts w:hint="default" w:ascii="Times New Roman" w:hAnsi="Times New Roman" w:eastAsia="仿宋_GB2312"/>
          <w:bCs/>
          <w:color w:val="auto"/>
          <w:sz w:val="32"/>
          <w:szCs w:val="32"/>
        </w:rPr>
        <w:t>（5）</w:t>
      </w:r>
      <w:r>
        <w:rPr>
          <w:rFonts w:ascii="Times New Roman" w:hAnsi="Times New Roman" w:eastAsia="仿宋_GB2312"/>
          <w:bCs/>
          <w:color w:val="auto"/>
          <w:sz w:val="32"/>
          <w:szCs w:val="32"/>
        </w:rPr>
        <w:t>技术</w:t>
      </w:r>
      <w:r>
        <w:rPr>
          <w:rFonts w:hint="eastAsia" w:ascii="Times New Roman" w:hAnsi="Times New Roman" w:eastAsia="仿宋_GB2312"/>
          <w:bCs/>
          <w:color w:val="auto"/>
          <w:sz w:val="32"/>
          <w:szCs w:val="32"/>
          <w:lang w:eastAsia="zh-CN"/>
        </w:rPr>
        <w:t>设备</w:t>
      </w:r>
      <w:r>
        <w:rPr>
          <w:rFonts w:ascii="Times New Roman" w:hAnsi="Times New Roman"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bCs/>
          <w:color w:val="auto"/>
          <w:sz w:val="32"/>
          <w:szCs w:val="32"/>
          <w:lang w:eastAsia="zh-CN"/>
        </w:rPr>
        <w:t>。</w:t>
      </w:r>
    </w:p>
    <w:p>
      <w:pPr>
        <w:spacing w:line="360" w:lineRule="auto"/>
        <w:ind w:firstLine="640" w:firstLineChars="200"/>
        <w:rPr>
          <w:rFonts w:hint="default" w:ascii="Times New Roman" w:hAnsi="Times New Roman" w:eastAsia="仿宋_GB2312"/>
          <w:bCs/>
          <w:color w:val="auto"/>
          <w:sz w:val="32"/>
          <w:szCs w:val="32"/>
          <w:lang w:val="en-US" w:eastAsia="zh-CN"/>
        </w:rPr>
      </w:pPr>
      <w:r>
        <w:rPr>
          <w:rFonts w:hint="default" w:ascii="Times New Roman" w:hAnsi="Times New Roman" w:eastAsia="仿宋_GB2312"/>
          <w:bCs/>
          <w:color w:val="auto"/>
          <w:sz w:val="32"/>
          <w:szCs w:val="32"/>
        </w:rPr>
        <w:t>（6）</w:t>
      </w:r>
      <w:r>
        <w:rPr>
          <w:rFonts w:ascii="Times New Roman" w:hAnsi="Times New Roman" w:eastAsia="仿宋_GB2312"/>
          <w:bCs/>
          <w:color w:val="auto"/>
          <w:sz w:val="32"/>
          <w:szCs w:val="32"/>
        </w:rPr>
        <w:t>奖励证书复印件（加盖公章）及其他补充证明材料。</w:t>
      </w:r>
    </w:p>
    <w:p>
      <w:pPr>
        <w:spacing w:line="560" w:lineRule="exact"/>
        <w:jc w:val="left"/>
        <w:rPr>
          <w:rFonts w:hint="default" w:ascii="Times New Roman" w:hAnsi="Times New Roman" w:eastAsia="仿宋" w:cs="Times New Roman"/>
          <w:sz w:val="28"/>
          <w:szCs w:val="28"/>
        </w:rPr>
      </w:pPr>
    </w:p>
    <w:p>
      <w:pPr>
        <w:spacing w:before="0" w:beforeAutospacing="0" w:after="0" w:afterAutospacing="0" w:line="560" w:lineRule="exact"/>
        <w:jc w:val="left"/>
        <w:rPr>
          <w:rFonts w:hint="default" w:ascii="Times New Roman" w:hAnsi="Times New Roman" w:eastAsia="仿宋_GB2312" w:cs="Times New Roman"/>
          <w:color w:val="070707"/>
          <w:sz w:val="32"/>
          <w:szCs w:val="32"/>
        </w:rPr>
      </w:pPr>
    </w:p>
    <w:sectPr>
      <w:headerReference r:id="rId5" w:type="default"/>
      <w:footerReference r:id="rId6" w:type="default"/>
      <w:pgSz w:w="11906" w:h="16838"/>
      <w:pgMar w:top="1928" w:right="1531" w:bottom="1928"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CS大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t>1</w:t>
                          </w:r>
                          <w:r>
                            <w:rPr>
                              <w:lang w:val="zh-CN"/>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A0Lq3gEAAL4DAAAOAAAAAAAA&#10;AAEAIAAAAB4BAABkcnMvZTJvRG9jLnhtbFBLBQYAAAAABgAGAFkBAABu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t>1</w:t>
                    </w:r>
                    <w:r>
                      <w:rPr>
                        <w:lang w:val="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000000"/>
    <w:rsid w:val="1DDBCA7C"/>
    <w:rsid w:val="2BC69F98"/>
    <w:rsid w:val="2D69CD57"/>
    <w:rsid w:val="2FD578C5"/>
    <w:rsid w:val="37F76068"/>
    <w:rsid w:val="3C650F49"/>
    <w:rsid w:val="3EF60035"/>
    <w:rsid w:val="3F57C39F"/>
    <w:rsid w:val="3FE2D467"/>
    <w:rsid w:val="450B21BA"/>
    <w:rsid w:val="579C8FB2"/>
    <w:rsid w:val="5B8DFBDD"/>
    <w:rsid w:val="5DACDC65"/>
    <w:rsid w:val="5DFECE4F"/>
    <w:rsid w:val="5F3C28A5"/>
    <w:rsid w:val="5F790F62"/>
    <w:rsid w:val="5F7F6FC9"/>
    <w:rsid w:val="5FB7A1C8"/>
    <w:rsid w:val="5FBE070E"/>
    <w:rsid w:val="675F34F1"/>
    <w:rsid w:val="677E0BED"/>
    <w:rsid w:val="6B6F57E8"/>
    <w:rsid w:val="6EF7FE30"/>
    <w:rsid w:val="6F5FB808"/>
    <w:rsid w:val="71DF4E46"/>
    <w:rsid w:val="733F11F7"/>
    <w:rsid w:val="73F94CB4"/>
    <w:rsid w:val="76B423A2"/>
    <w:rsid w:val="777FE9EB"/>
    <w:rsid w:val="77CBA3B6"/>
    <w:rsid w:val="7B3B3757"/>
    <w:rsid w:val="7DCBFCE3"/>
    <w:rsid w:val="7E17229D"/>
    <w:rsid w:val="7EB786D6"/>
    <w:rsid w:val="7EF57FCD"/>
    <w:rsid w:val="7FF7C80E"/>
    <w:rsid w:val="8E36EA87"/>
    <w:rsid w:val="90DB3C18"/>
    <w:rsid w:val="93EFAA06"/>
    <w:rsid w:val="9FBF45FC"/>
    <w:rsid w:val="9FF3F5C9"/>
    <w:rsid w:val="A7BF6BBF"/>
    <w:rsid w:val="AFFE8E99"/>
    <w:rsid w:val="B6F5D5E2"/>
    <w:rsid w:val="BFB748B3"/>
    <w:rsid w:val="BFBF2068"/>
    <w:rsid w:val="BFF296C0"/>
    <w:rsid w:val="BFFF8214"/>
    <w:rsid w:val="C13F2BCC"/>
    <w:rsid w:val="CF4F35D2"/>
    <w:rsid w:val="CFF7573F"/>
    <w:rsid w:val="D79FAF70"/>
    <w:rsid w:val="D9FF558F"/>
    <w:rsid w:val="DB7DBC3A"/>
    <w:rsid w:val="E7BFBADE"/>
    <w:rsid w:val="E7E7A249"/>
    <w:rsid w:val="E7F75529"/>
    <w:rsid w:val="EBFB9BBD"/>
    <w:rsid w:val="EFFA83BF"/>
    <w:rsid w:val="EFFDFCF3"/>
    <w:rsid w:val="F0FB7F1C"/>
    <w:rsid w:val="F3784A9D"/>
    <w:rsid w:val="F5CF9DC3"/>
    <w:rsid w:val="F5FBF64A"/>
    <w:rsid w:val="F63F5C4D"/>
    <w:rsid w:val="F9FE28B2"/>
    <w:rsid w:val="F9FFA9F0"/>
    <w:rsid w:val="FA6F6792"/>
    <w:rsid w:val="FAED6597"/>
    <w:rsid w:val="FBFBE452"/>
    <w:rsid w:val="FC6EAF0D"/>
    <w:rsid w:val="FCFC47FD"/>
    <w:rsid w:val="FDF7F743"/>
    <w:rsid w:val="FDFFAA51"/>
    <w:rsid w:val="FEF31F53"/>
    <w:rsid w:val="FEFF64A6"/>
    <w:rsid w:val="FF575D0C"/>
    <w:rsid w:val="FF5B86A3"/>
    <w:rsid w:val="FF7BBEB6"/>
    <w:rsid w:val="FFDCE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link w:val="9"/>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jc w:val="center"/>
    </w:pPr>
    <w:rPr>
      <w:rFonts w:ascii="Times New Roman" w:hAnsi="Times New Roman" w:eastAsia="文鼎CS大宋" w:cs="Times New Roman"/>
      <w:sz w:val="8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4"/>
    <w:basedOn w:val="1"/>
    <w:link w:val="8"/>
    <w:qFormat/>
    <w:uiPriority w:val="0"/>
    <w:pPr>
      <w:tabs>
        <w:tab w:val="left" w:pos="432"/>
      </w:tabs>
      <w:spacing w:line="400" w:lineRule="exact"/>
      <w:ind w:left="432" w:hanging="432"/>
    </w:pPr>
  </w:style>
  <w:style w:type="character" w:styleId="10">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1907</Words>
  <Characters>1920</Characters>
  <Lines>0</Lines>
  <Paragraphs>0</Paragraphs>
  <TotalTime>45</TotalTime>
  <ScaleCrop>false</ScaleCrop>
  <LinksUpToDate>false</LinksUpToDate>
  <CharactersWithSpaces>2160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艾崇</dc:creator>
  <cp:lastModifiedBy>十三</cp:lastModifiedBy>
  <dcterms:modified xsi:type="dcterms:W3CDTF">2022-09-19T07:28:00Z</dcterms:modified>
  <dc:title>为贯彻落实《中华人民共和国固体废物污染环境防治法》，加快推动工业固废减量化资源化先进适用工艺技术设备推广应用，现组织开展工业资源综合利用工艺技术设备征集工作，有关事项通知如下：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1D30F846270544D99E418A73E621841C</vt:lpwstr>
  </property>
</Properties>
</file>